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Quinlan Paul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74.9007</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76.118</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77.205</w:t>
            </w:r>
            <w:r>
              <w:rPr>
                <w:rFonts w:ascii="Times;serif" w:hAnsi="Times;serif"/>
                <w:color w:val="008000"/>
                <w:position w:val="7"/>
                <w:sz w:val="16"/>
                <w:sz w:val="20"/>
                <w:shd w:fill="FFFFFF" w:val="clear"/>
              </w:rPr>
              <w:t>(4)</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78.7895</w:t>
            </w:r>
            <w:r>
              <w:rPr>
                <w:rFonts w:ascii="Times;serif" w:hAnsi="Times;serif"/>
                <w:color w:val="008000"/>
                <w:position w:val="7"/>
                <w:sz w:val="16"/>
                <w:sz w:val="20"/>
                <w:shd w:fill="FFFFFF" w:val="clear"/>
              </w:rPr>
              <w:t>(5)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32,995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79.4912</w:t>
            </w:r>
            <w:r>
              <w:rPr>
                <w:rFonts w:ascii="Times;serif" w:hAnsi="Times;serif"/>
                <w:color w:val="008000"/>
                <w:position w:val="7"/>
                <w:sz w:val="16"/>
                <w:sz w:val="20"/>
                <w:shd w:fill="FFFFFF" w:val="clear"/>
              </w:rPr>
              <w:t>(6)</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70,996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$74.47 to $75.30,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$75.61 to $76.42,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$76.70 to $77.57,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$78.16 to $79.15,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$79.21 to $79.72,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warrant vests as to 1/4 of the underlying shares on April 30, 2025 and as to 1/48 of the underlying shares monthly from April 30,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3277"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868</Words>
  <Characters>4570</Characters>
  <CharactersWithSpaces>5312</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