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Lawrence Otto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1,000,580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6,604</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90.7868</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993,976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63,596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91.8963</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930,380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92.4357</w:t>
            </w:r>
            <w:r>
              <w:rPr>
                <w:rFonts w:ascii="Times;serif" w:hAnsi="Times;serif"/>
                <w:color w:val="008000"/>
                <w:position w:val="7"/>
                <w:sz w:val="16"/>
                <w:sz w:val="20"/>
                <w:shd w:fill="FFFFFF" w:val="clear"/>
              </w:rPr>
              <w:t>(4)</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925,580</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1,553,513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$90.27 to $91.26,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$91.28 to $92.27,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$92.31 to $92.59,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warrant vests as to 1/4 of the underlying shares on April 3, 2025 and as to 1/48 of the underlying shares monthly from April 3,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Lawrence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2583"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4256</Characters>
  <CharactersWithSpaces>4948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