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Quinlan Paul 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ORUKA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855 OAK GROVE AVE.,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Oruka Therapeutics, Inc.</w:t>
              </w:r>
            </w:hyperlink>
            <w:r>
              <w:rPr/>
              <w:t xml:space="preserve"> [ </w:t>
            </w:r>
            <w:r>
              <w:rPr>
                <w:rFonts w:ascii="Times;serif" w:hAnsi="Times;serif"/>
                <w:color w:val="0000FF"/>
                <w:sz w:val="24"/>
                <w:shd w:fill="FFFFFF" w:val="clear"/>
              </w:rPr>
              <w:t>ORKA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General Counsel</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921"/>
        <w:gridCol w:w="437"/>
        <w:gridCol w:w="984"/>
        <w:gridCol w:w="1139"/>
        <w:gridCol w:w="98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09/21/2026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7.8</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39,995</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09/21/2026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2,900</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92.3689</w:t>
            </w:r>
            <w:r>
              <w:rPr>
                <w:rFonts w:ascii="Times;serif" w:hAnsi="Times;serif"/>
                <w:color w:val="008000"/>
                <w:position w:val="7"/>
                <w:sz w:val="16"/>
                <w:sz w:val="20"/>
                <w:shd w:fill="FFFFFF" w:val="clear"/>
              </w:rPr>
              <w:t>(2)</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37,095</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09/21/2026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3,832</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93.3173</w:t>
            </w:r>
            <w:r>
              <w:rPr>
                <w:rFonts w:ascii="Times;serif" w:hAnsi="Times;serif"/>
                <w:color w:val="008000"/>
                <w:position w:val="7"/>
                <w:sz w:val="16"/>
                <w:sz w:val="20"/>
                <w:shd w:fill="FFFFFF" w:val="clear"/>
              </w:rPr>
              <w:t>(3)</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33,263</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09/21/2026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601</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94.4426</w:t>
            </w:r>
            <w:r>
              <w:rPr>
                <w:rFonts w:ascii="Times;serif" w:hAnsi="Times;serif"/>
                <w:color w:val="008000"/>
                <w:position w:val="7"/>
                <w:sz w:val="16"/>
                <w:sz w:val="20"/>
                <w:shd w:fill="FFFFFF" w:val="clear"/>
              </w:rPr>
              <w:t>(4)</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32,662</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09/21/2026</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2,667</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95.3115</w:t>
            </w:r>
            <w:r>
              <w:rPr>
                <w:rFonts w:ascii="Times;serif" w:hAnsi="Times;serif"/>
                <w:color w:val="008000"/>
                <w:position w:val="7"/>
                <w:sz w:val="16"/>
                <w:sz w:val="20"/>
                <w:shd w:fill="FFFFFF" w:val="clear"/>
              </w:rPr>
              <w:t>(5)</w:t>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29,995</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Warrant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7.8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07/14/2034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79,996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sales were effected pursuant to a Rule 10b5-1 trading plan entered into on May 15,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$91.87 to $92.78, inclusive. The reporting person undertakes to provide to Oruka Therapeutics, Inc., any security holder of Oruka Therapeutics, Inc., or the staff of the Securities and Exchange Commission, upon request, full information regarding the number of shares sold at each separate price within the ranges set forth in footnotes (2), (3), (4) and (5)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$92.89 to $93.80,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$94.02 to $94.98,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These shares were sold in multiple transactions at prices ranging from $95.05 to $95.75,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warrant vests as to 1/4 of the underlying shares on April 30, 2025 and as to 1/48 of the underlying shares monthly from April 30, 2025.</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Paul Quinlan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333277" TargetMode="External"/><Relationship Id="rId5" Type="http://schemas.openxmlformats.org/officeDocument/2006/relationships/hyperlink" Target="http://www.sec.gov/cgi-bin/browse-edgar?action=getcompany&amp;CIK=000090765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831</Words>
  <Characters>4388</Characters>
  <CharactersWithSpaces>5102</CharactersWithSpaces>
  <Paragraphs>145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