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Sandler Laura Lee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ORUKA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855 OAK GROVE AVE.,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Oruka Therapeutics, Inc.</w:t>
              </w:r>
            </w:hyperlink>
            <w:r>
              <w:rPr/>
              <w:t xml:space="preserve"> [ </w:t>
            </w:r>
            <w:r>
              <w:rPr>
                <w:rFonts w:ascii="Times;serif" w:hAnsi="Times;serif"/>
                <w:color w:val="0000FF"/>
                <w:sz w:val="24"/>
                <w:shd w:fill="FFFFFF" w:val="clear"/>
              </w:rPr>
              <w:t>ORKA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241,384</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91.0476</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240,384</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92.0134</w:t>
            </w:r>
            <w:r>
              <w:rPr>
                <w:rFonts w:ascii="Times;serif" w:hAnsi="Times;serif"/>
                <w:color w:val="008000"/>
                <w:position w:val="7"/>
                <w:sz w:val="16"/>
                <w:sz w:val="20"/>
                <w:shd w:fill="FFFFFF" w:val="clear"/>
              </w:rPr>
              <w:t>(3)</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236,384</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Warrant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07/14/2034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74,996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entered into on September 19,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$90.51 to $91.49, inclusive. The reporting person undertakes to provide to Oruka Therapeutics, Inc., any security holder of Oruka Therapeutics, Inc., or the staff of the Securities and Exchange Commission, upon request, full information regarding the number of shares sold at each separate price within the ranges set forth in footnotes (2) and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$91.60 to $92.59,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warrant vests as to 1/4 of the underlying shares on April 3, 2025 and as to 1/48 of the underlying shares monthly from April 3,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Quinlan, as attorney-in-fact for Laura Sandler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75401" TargetMode="External"/><Relationship Id="rId5" Type="http://schemas.openxmlformats.org/officeDocument/2006/relationships/hyperlink" Target="http://www.sec.gov/cgi-bin/browse-edgar?action=getcompany&amp;CIK=00009076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768</Words>
  <Characters>4077</Characters>
  <CharactersWithSpaces>4746</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